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CE0" w:rsidRPr="00DA5767" w:rsidRDefault="00DA5767" w:rsidP="00082A01">
      <w:pPr>
        <w:jc w:val="center"/>
        <w:rPr>
          <w:rFonts w:ascii="Century Gothic" w:hAnsi="Century Gothic"/>
          <w:b/>
          <w:sz w:val="44"/>
        </w:rPr>
      </w:pPr>
      <w:r w:rsidRPr="00082A01">
        <w:rPr>
          <w:rFonts w:ascii="Century Gothic" w:hAnsi="Century Gothic"/>
          <w:b/>
          <w:sz w:val="48"/>
        </w:rPr>
        <w:t>Escuela Normal de Educación Preescolar</w:t>
      </w:r>
    </w:p>
    <w:p w:rsidR="00DA5767" w:rsidRDefault="00DA5767" w:rsidP="00DA5767">
      <w:pPr>
        <w:jc w:val="center"/>
        <w:rPr>
          <w:rFonts w:ascii="Century Gothic" w:hAnsi="Century Gothic"/>
          <w:b/>
          <w:sz w:val="40"/>
        </w:rPr>
      </w:pPr>
      <w:r>
        <w:rPr>
          <w:noProof/>
          <w:lang w:eastAsia="es-MX"/>
        </w:rPr>
        <w:drawing>
          <wp:inline distT="0" distB="0" distL="0" distR="0">
            <wp:extent cx="2388766" cy="1774209"/>
            <wp:effectExtent l="0" t="0" r="0" b="0"/>
            <wp:docPr id="1" name="Imagen 1" descr="http://web.sedu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educoahuila.gob.mx/cidies/BIBLIOTECA_DIGITAL%5CDB%5CL%5CLOGOENE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696" cy="1775643"/>
                    </a:xfrm>
                    <a:prstGeom prst="rect">
                      <a:avLst/>
                    </a:prstGeom>
                    <a:noFill/>
                    <a:ln>
                      <a:noFill/>
                    </a:ln>
                  </pic:spPr>
                </pic:pic>
              </a:graphicData>
            </a:graphic>
          </wp:inline>
        </w:drawing>
      </w:r>
    </w:p>
    <w:p w:rsidR="00DA5767" w:rsidRDefault="00DA5767" w:rsidP="00DA5767">
      <w:pPr>
        <w:jc w:val="center"/>
        <w:rPr>
          <w:rFonts w:ascii="Century Gothic" w:hAnsi="Century Gothic"/>
          <w:b/>
          <w:sz w:val="40"/>
        </w:rPr>
      </w:pPr>
    </w:p>
    <w:p w:rsidR="00DA5767" w:rsidRDefault="00DA5767" w:rsidP="00DA5767">
      <w:pPr>
        <w:jc w:val="center"/>
        <w:rPr>
          <w:rFonts w:ascii="Century Gothic" w:hAnsi="Century Gothic"/>
          <w:b/>
          <w:sz w:val="44"/>
          <w:u w:val="single"/>
        </w:rPr>
      </w:pPr>
      <w:r w:rsidRPr="00DA5767">
        <w:rPr>
          <w:rFonts w:ascii="Century Gothic" w:hAnsi="Century Gothic"/>
          <w:b/>
          <w:sz w:val="44"/>
          <w:u w:val="single"/>
        </w:rPr>
        <w:t xml:space="preserve">“Cuadro </w:t>
      </w:r>
      <w:r w:rsidR="00082A01">
        <w:rPr>
          <w:rFonts w:ascii="Century Gothic" w:hAnsi="Century Gothic"/>
          <w:b/>
          <w:sz w:val="44"/>
          <w:u w:val="single"/>
        </w:rPr>
        <w:t>de los P</w:t>
      </w:r>
      <w:r w:rsidRPr="00DA5767">
        <w:rPr>
          <w:rFonts w:ascii="Century Gothic" w:hAnsi="Century Gothic"/>
          <w:b/>
          <w:sz w:val="44"/>
          <w:u w:val="single"/>
        </w:rPr>
        <w:t xml:space="preserve">rincipios </w:t>
      </w:r>
      <w:r w:rsidR="00082A01">
        <w:rPr>
          <w:rFonts w:ascii="Century Gothic" w:hAnsi="Century Gothic"/>
          <w:b/>
          <w:sz w:val="44"/>
          <w:u w:val="single"/>
        </w:rPr>
        <w:t>P</w:t>
      </w:r>
      <w:r w:rsidRPr="00DA5767">
        <w:rPr>
          <w:rFonts w:ascii="Century Gothic" w:hAnsi="Century Gothic"/>
          <w:b/>
          <w:sz w:val="44"/>
          <w:u w:val="single"/>
        </w:rPr>
        <w:t>edagógicos”</w:t>
      </w:r>
    </w:p>
    <w:p w:rsidR="00DA5767" w:rsidRPr="00DA5767" w:rsidRDefault="00DA5767" w:rsidP="00DA5767">
      <w:pPr>
        <w:jc w:val="center"/>
        <w:rPr>
          <w:rFonts w:ascii="Century Gothic" w:hAnsi="Century Gothic"/>
          <w:b/>
          <w:sz w:val="44"/>
          <w:u w:val="single"/>
        </w:rPr>
      </w:pPr>
    </w:p>
    <w:p w:rsidR="00DA5767" w:rsidRDefault="00DA5767" w:rsidP="00DA5767">
      <w:pPr>
        <w:jc w:val="center"/>
        <w:rPr>
          <w:rFonts w:ascii="Century Gothic" w:hAnsi="Century Gothic"/>
          <w:b/>
          <w:sz w:val="36"/>
        </w:rPr>
      </w:pPr>
      <w:r w:rsidRPr="00DA5767">
        <w:rPr>
          <w:rFonts w:ascii="Century Gothic" w:hAnsi="Century Gothic"/>
          <w:b/>
          <w:sz w:val="36"/>
        </w:rPr>
        <w:t xml:space="preserve">Alumna: </w:t>
      </w:r>
      <w:proofErr w:type="spellStart"/>
      <w:r w:rsidRPr="00DA5767">
        <w:rPr>
          <w:rFonts w:ascii="Century Gothic" w:hAnsi="Century Gothic"/>
          <w:b/>
          <w:sz w:val="36"/>
        </w:rPr>
        <w:t>Kennya</w:t>
      </w:r>
      <w:proofErr w:type="spellEnd"/>
      <w:r w:rsidRPr="00DA5767">
        <w:rPr>
          <w:rFonts w:ascii="Century Gothic" w:hAnsi="Century Gothic"/>
          <w:b/>
          <w:sz w:val="36"/>
        </w:rPr>
        <w:t xml:space="preserve"> </w:t>
      </w:r>
      <w:proofErr w:type="spellStart"/>
      <w:r w:rsidRPr="00DA5767">
        <w:rPr>
          <w:rFonts w:ascii="Century Gothic" w:hAnsi="Century Gothic"/>
          <w:b/>
          <w:sz w:val="36"/>
        </w:rPr>
        <w:t>Azeneth</w:t>
      </w:r>
      <w:proofErr w:type="spellEnd"/>
      <w:r w:rsidRPr="00DA5767">
        <w:rPr>
          <w:rFonts w:ascii="Century Gothic" w:hAnsi="Century Gothic"/>
          <w:b/>
          <w:sz w:val="36"/>
        </w:rPr>
        <w:t xml:space="preserve"> Ramos Valenzuela </w:t>
      </w:r>
    </w:p>
    <w:p w:rsidR="00DA5767" w:rsidRDefault="00DA5767" w:rsidP="00DA5767">
      <w:pPr>
        <w:jc w:val="center"/>
        <w:rPr>
          <w:rFonts w:ascii="Century Gothic" w:hAnsi="Century Gothic"/>
          <w:b/>
          <w:sz w:val="36"/>
        </w:rPr>
      </w:pPr>
      <w:r>
        <w:rPr>
          <w:rFonts w:ascii="Century Gothic" w:hAnsi="Century Gothic"/>
          <w:b/>
          <w:sz w:val="36"/>
        </w:rPr>
        <w:t>N° de lista: 11</w:t>
      </w:r>
    </w:p>
    <w:p w:rsidR="00DA5767" w:rsidRDefault="00DA5767" w:rsidP="00DA5767">
      <w:pPr>
        <w:jc w:val="center"/>
        <w:rPr>
          <w:rFonts w:ascii="Century Gothic" w:hAnsi="Century Gothic"/>
          <w:b/>
          <w:sz w:val="36"/>
        </w:rPr>
      </w:pPr>
      <w:r>
        <w:rPr>
          <w:rFonts w:ascii="Century Gothic" w:hAnsi="Century Gothic"/>
          <w:b/>
          <w:sz w:val="36"/>
        </w:rPr>
        <w:t xml:space="preserve">Curso: Práctica Profesional </w:t>
      </w:r>
    </w:p>
    <w:p w:rsidR="00082A01" w:rsidRDefault="00DA5767" w:rsidP="00082A01">
      <w:pPr>
        <w:jc w:val="center"/>
        <w:rPr>
          <w:rFonts w:ascii="Century Gothic" w:hAnsi="Century Gothic"/>
          <w:b/>
          <w:sz w:val="36"/>
        </w:rPr>
      </w:pPr>
      <w:r>
        <w:rPr>
          <w:rFonts w:ascii="Century Gothic" w:hAnsi="Century Gothic"/>
          <w:b/>
          <w:sz w:val="36"/>
        </w:rPr>
        <w:t xml:space="preserve">Docente: Yara Alejandra Figueroa </w:t>
      </w:r>
    </w:p>
    <w:p w:rsidR="00DA5767" w:rsidRDefault="00DA5767" w:rsidP="00DA5767">
      <w:pPr>
        <w:jc w:val="center"/>
        <w:rPr>
          <w:rFonts w:ascii="Century Gothic" w:hAnsi="Century Gothic"/>
          <w:b/>
          <w:sz w:val="36"/>
        </w:rPr>
      </w:pPr>
    </w:p>
    <w:p w:rsidR="00DA5767" w:rsidRDefault="00DA5767" w:rsidP="00DA5767">
      <w:pPr>
        <w:jc w:val="center"/>
        <w:rPr>
          <w:rFonts w:ascii="Century Gothic" w:hAnsi="Century Gothic"/>
          <w:b/>
          <w:sz w:val="36"/>
        </w:rPr>
      </w:pPr>
    </w:p>
    <w:p w:rsidR="00DA5767" w:rsidRDefault="00DA5767" w:rsidP="00DA5767">
      <w:pPr>
        <w:jc w:val="center"/>
        <w:rPr>
          <w:rFonts w:ascii="Century Gothic" w:hAnsi="Century Gothic"/>
          <w:b/>
          <w:sz w:val="36"/>
        </w:rPr>
      </w:pPr>
    </w:p>
    <w:p w:rsidR="00DA5767" w:rsidRDefault="00DA5767" w:rsidP="00DA5767">
      <w:pPr>
        <w:jc w:val="right"/>
        <w:rPr>
          <w:rFonts w:ascii="Century Gothic" w:hAnsi="Century Gothic"/>
          <w:b/>
          <w:sz w:val="36"/>
        </w:rPr>
      </w:pPr>
      <w:r>
        <w:rPr>
          <w:rFonts w:ascii="Century Gothic" w:hAnsi="Century Gothic"/>
          <w:b/>
          <w:sz w:val="36"/>
        </w:rPr>
        <w:t xml:space="preserve">11 de diciembre, 2015 </w:t>
      </w:r>
    </w:p>
    <w:p w:rsidR="00DA5767" w:rsidRPr="00D84EC1" w:rsidRDefault="00082A01" w:rsidP="00DA5767">
      <w:pPr>
        <w:jc w:val="both"/>
        <w:rPr>
          <w:rFonts w:ascii="Century Gothic" w:hAnsi="Century Gothic"/>
          <w:sz w:val="28"/>
        </w:rPr>
      </w:pPr>
      <w:r w:rsidRPr="00D84EC1">
        <w:rPr>
          <w:rFonts w:ascii="Century Gothic" w:hAnsi="Century Gothic"/>
          <w:sz w:val="28"/>
        </w:rPr>
        <w:lastRenderedPageBreak/>
        <w:t>En</w:t>
      </w:r>
      <w:r w:rsidR="00DA5767" w:rsidRPr="00D84EC1">
        <w:rPr>
          <w:rFonts w:ascii="Century Gothic" w:hAnsi="Century Gothic"/>
          <w:sz w:val="28"/>
        </w:rPr>
        <w:t xml:space="preserve"> el presente trabajo se analizaran cada uno de los principios pedagógicos</w:t>
      </w:r>
      <w:r w:rsidRPr="00D84EC1">
        <w:rPr>
          <w:rFonts w:ascii="Century Gothic" w:hAnsi="Century Gothic"/>
          <w:sz w:val="28"/>
        </w:rPr>
        <w:t xml:space="preserve"> que sustenta el presente “Plan de estudios 2011” Educación Básica, </w:t>
      </w:r>
      <w:r w:rsidR="00DA5767" w:rsidRPr="00D84EC1">
        <w:rPr>
          <w:rFonts w:ascii="Century Gothic" w:hAnsi="Century Gothic"/>
          <w:sz w:val="28"/>
        </w:rPr>
        <w:t xml:space="preserve"> </w:t>
      </w:r>
      <w:r w:rsidRPr="00D84EC1">
        <w:rPr>
          <w:rFonts w:ascii="Century Gothic" w:hAnsi="Century Gothic"/>
          <w:sz w:val="28"/>
        </w:rPr>
        <w:t>el cual tiene como condiciones esenciales la implementación del currículo, el logro de los aprendizajes, transformación de la práctica docente y la mejora de la calidad educativa.</w:t>
      </w:r>
    </w:p>
    <w:p w:rsidR="00082A01" w:rsidRPr="00D84EC1" w:rsidRDefault="00082A01" w:rsidP="00DA5767">
      <w:pPr>
        <w:jc w:val="both"/>
        <w:rPr>
          <w:rFonts w:ascii="Century Gothic" w:hAnsi="Century Gothic"/>
          <w:sz w:val="28"/>
        </w:rPr>
      </w:pPr>
      <w:r w:rsidRPr="00D84EC1">
        <w:rPr>
          <w:rFonts w:ascii="Century Gothic" w:hAnsi="Century Gothic"/>
          <w:sz w:val="28"/>
        </w:rPr>
        <w:t>Así mismo analizar a profundidad para un mejor entendimiento y aplicación</w:t>
      </w:r>
      <w:r w:rsidR="00D84EC1" w:rsidRPr="00D84EC1">
        <w:rPr>
          <w:rFonts w:ascii="Century Gothic" w:hAnsi="Century Gothic"/>
          <w:sz w:val="28"/>
        </w:rPr>
        <w:t>.</w:t>
      </w:r>
    </w:p>
    <w:p w:rsidR="00082A01" w:rsidRDefault="00082A01" w:rsidP="00DA5767">
      <w:pPr>
        <w:jc w:val="both"/>
        <w:rPr>
          <w:rFonts w:ascii="Century Gothic" w:hAnsi="Century Gothic"/>
          <w:b/>
          <w:sz w:val="36"/>
        </w:rPr>
      </w:pPr>
    </w:p>
    <w:p w:rsidR="00082A01" w:rsidRDefault="00082A01" w:rsidP="00DA5767">
      <w:pPr>
        <w:jc w:val="both"/>
        <w:rPr>
          <w:rFonts w:ascii="Century Gothic" w:hAnsi="Century Gothic"/>
          <w:b/>
          <w:sz w:val="36"/>
        </w:rPr>
      </w:pPr>
    </w:p>
    <w:p w:rsidR="00082A01" w:rsidRDefault="00082A01" w:rsidP="00DA5767">
      <w:pPr>
        <w:jc w:val="both"/>
        <w:rPr>
          <w:rFonts w:ascii="Century Gothic" w:hAnsi="Century Gothic"/>
          <w:b/>
          <w:sz w:val="36"/>
        </w:rPr>
      </w:pPr>
    </w:p>
    <w:p w:rsidR="00082A01" w:rsidRDefault="00082A01" w:rsidP="00DA5767">
      <w:pPr>
        <w:jc w:val="both"/>
        <w:rPr>
          <w:rFonts w:ascii="Century Gothic" w:hAnsi="Century Gothic"/>
          <w:b/>
          <w:sz w:val="36"/>
        </w:rPr>
      </w:pPr>
    </w:p>
    <w:p w:rsidR="00D84EC1" w:rsidRDefault="00D84EC1" w:rsidP="00DA5767">
      <w:pPr>
        <w:jc w:val="both"/>
        <w:rPr>
          <w:rFonts w:ascii="Century Gothic" w:hAnsi="Century Gothic"/>
          <w:b/>
          <w:sz w:val="36"/>
        </w:rPr>
      </w:pPr>
    </w:p>
    <w:p w:rsidR="00D84EC1" w:rsidRDefault="00D84EC1" w:rsidP="00DA5767">
      <w:pPr>
        <w:jc w:val="both"/>
        <w:rPr>
          <w:rFonts w:ascii="Century Gothic" w:hAnsi="Century Gothic"/>
          <w:b/>
          <w:sz w:val="36"/>
        </w:rPr>
      </w:pPr>
    </w:p>
    <w:p w:rsidR="00D84EC1" w:rsidRDefault="00D84EC1" w:rsidP="00DA5767">
      <w:pPr>
        <w:jc w:val="both"/>
        <w:rPr>
          <w:rFonts w:ascii="Century Gothic" w:hAnsi="Century Gothic"/>
          <w:b/>
          <w:sz w:val="36"/>
        </w:rPr>
      </w:pPr>
    </w:p>
    <w:p w:rsidR="00D84EC1" w:rsidRDefault="00D84EC1" w:rsidP="00DA5767">
      <w:pPr>
        <w:jc w:val="both"/>
        <w:rPr>
          <w:rFonts w:ascii="Century Gothic" w:hAnsi="Century Gothic"/>
          <w:b/>
          <w:sz w:val="36"/>
        </w:rPr>
      </w:pPr>
    </w:p>
    <w:p w:rsidR="00082A01" w:rsidRDefault="00082A01" w:rsidP="00DA5767">
      <w:pPr>
        <w:jc w:val="both"/>
        <w:rPr>
          <w:rFonts w:ascii="Century Gothic" w:hAnsi="Century Gothic"/>
          <w:b/>
          <w:sz w:val="36"/>
        </w:rPr>
      </w:pPr>
    </w:p>
    <w:p w:rsidR="00082A01" w:rsidRDefault="00082A01" w:rsidP="00DA5767">
      <w:pPr>
        <w:jc w:val="both"/>
        <w:rPr>
          <w:rFonts w:ascii="Century Gothic" w:hAnsi="Century Gothic"/>
          <w:b/>
          <w:sz w:val="36"/>
        </w:rPr>
      </w:pPr>
    </w:p>
    <w:p w:rsidR="00082A01" w:rsidRDefault="00082A01" w:rsidP="00DA5767">
      <w:pPr>
        <w:jc w:val="both"/>
        <w:rPr>
          <w:rFonts w:ascii="Century Gothic" w:hAnsi="Century Gothic"/>
          <w:b/>
          <w:sz w:val="36"/>
        </w:rPr>
      </w:pPr>
    </w:p>
    <w:p w:rsidR="00082A01" w:rsidRDefault="00082A01" w:rsidP="00DA5767">
      <w:pPr>
        <w:jc w:val="both"/>
        <w:rPr>
          <w:rFonts w:ascii="Century Gothic" w:hAnsi="Century Gothic"/>
          <w:b/>
          <w:sz w:val="36"/>
        </w:rPr>
      </w:pPr>
    </w:p>
    <w:p w:rsidR="00082A01" w:rsidRDefault="00082A01" w:rsidP="00DA5767">
      <w:pPr>
        <w:jc w:val="both"/>
        <w:rPr>
          <w:rFonts w:ascii="Century Gothic" w:hAnsi="Century Gothic"/>
          <w:b/>
          <w:sz w:val="36"/>
        </w:rPr>
      </w:pPr>
    </w:p>
    <w:p w:rsidR="00082A01" w:rsidRDefault="00082A01" w:rsidP="00DA5767">
      <w:pPr>
        <w:jc w:val="both"/>
        <w:rPr>
          <w:rFonts w:ascii="Century Gothic" w:hAnsi="Century Gothic"/>
          <w:b/>
          <w:sz w:val="36"/>
        </w:rPr>
      </w:pPr>
    </w:p>
    <w:p w:rsidR="00082A01" w:rsidRDefault="00082A01" w:rsidP="00DA5767">
      <w:pPr>
        <w:jc w:val="both"/>
        <w:rPr>
          <w:rFonts w:ascii="Century Gothic" w:hAnsi="Century Gothic"/>
          <w:b/>
          <w:sz w:val="36"/>
        </w:rPr>
      </w:pPr>
    </w:p>
    <w:tbl>
      <w:tblPr>
        <w:tblStyle w:val="Tablaconcuadrcula"/>
        <w:tblW w:w="0" w:type="auto"/>
        <w:tblLook w:val="04A0" w:firstRow="1" w:lastRow="0" w:firstColumn="1" w:lastColumn="0" w:noHBand="0" w:noVBand="1"/>
      </w:tblPr>
      <w:tblGrid>
        <w:gridCol w:w="4489"/>
        <w:gridCol w:w="4493"/>
      </w:tblGrid>
      <w:tr w:rsidR="00082A01" w:rsidTr="00CD6DAB">
        <w:tc>
          <w:tcPr>
            <w:tcW w:w="4489" w:type="dxa"/>
          </w:tcPr>
          <w:p w:rsidR="00082A01" w:rsidRPr="00082A01" w:rsidRDefault="00082A01" w:rsidP="00CD6DAB">
            <w:pPr>
              <w:jc w:val="both"/>
              <w:rPr>
                <w:rFonts w:ascii="Century Gothic" w:hAnsi="Century Gothic"/>
                <w:sz w:val="36"/>
              </w:rPr>
            </w:pPr>
            <w:r w:rsidRPr="00082A01">
              <w:rPr>
                <w:rFonts w:ascii="Century Gothic" w:hAnsi="Century Gothic"/>
              </w:rPr>
              <w:t>Centrar la atención en los estudiantes y en sus procesos de aprendizaje.</w:t>
            </w:r>
          </w:p>
        </w:tc>
        <w:tc>
          <w:tcPr>
            <w:tcW w:w="4489" w:type="dxa"/>
          </w:tcPr>
          <w:p w:rsidR="00082A01" w:rsidRPr="004C592C" w:rsidRDefault="004C592C" w:rsidP="00CD6DAB">
            <w:pPr>
              <w:rPr>
                <w:rFonts w:ascii="Century Gothic" w:hAnsi="Century Gothic"/>
              </w:rPr>
            </w:pPr>
            <w:r>
              <w:rPr>
                <w:rFonts w:ascii="Century Gothic" w:hAnsi="Century Gothic"/>
              </w:rPr>
              <w:t>Conocer a los estudiantes, sus entornos, sus características, conocimientos previos, para generar un ambiente de aprendizaje.</w:t>
            </w:r>
          </w:p>
        </w:tc>
      </w:tr>
      <w:tr w:rsidR="00082A01" w:rsidTr="00CD6DAB">
        <w:tc>
          <w:tcPr>
            <w:tcW w:w="4489" w:type="dxa"/>
          </w:tcPr>
          <w:p w:rsidR="00082A01" w:rsidRPr="00082A01" w:rsidRDefault="004C592C" w:rsidP="00CD6DAB">
            <w:pPr>
              <w:jc w:val="both"/>
              <w:rPr>
                <w:rFonts w:ascii="Century Gothic" w:hAnsi="Century Gothic"/>
              </w:rPr>
            </w:pPr>
            <w:r>
              <w:rPr>
                <w:rFonts w:ascii="Century Gothic" w:hAnsi="Century Gothic"/>
              </w:rPr>
              <w:t>Planificar para potenciar el aprendizaje</w:t>
            </w:r>
          </w:p>
        </w:tc>
        <w:tc>
          <w:tcPr>
            <w:tcW w:w="4489" w:type="dxa"/>
          </w:tcPr>
          <w:p w:rsidR="00082A01" w:rsidRPr="004C592C" w:rsidRDefault="004C592C" w:rsidP="00CD6DAB">
            <w:pPr>
              <w:rPr>
                <w:rFonts w:ascii="Century Gothic" w:hAnsi="Century Gothic"/>
              </w:rPr>
            </w:pPr>
            <w:r>
              <w:rPr>
                <w:rFonts w:ascii="Century Gothic" w:hAnsi="Century Gothic"/>
              </w:rPr>
              <w:t>Diseñar una planificación para llevar a cabo una organización de clases y el tiempo que se le destina a cada una de las asignaturas.</w:t>
            </w:r>
          </w:p>
        </w:tc>
      </w:tr>
      <w:tr w:rsidR="00082A01" w:rsidTr="00CD6DAB">
        <w:tc>
          <w:tcPr>
            <w:tcW w:w="4489" w:type="dxa"/>
          </w:tcPr>
          <w:p w:rsidR="00082A01" w:rsidRPr="004C592C" w:rsidRDefault="004C592C" w:rsidP="00CD6DAB">
            <w:pPr>
              <w:jc w:val="both"/>
              <w:rPr>
                <w:rFonts w:ascii="Century Gothic" w:hAnsi="Century Gothic"/>
              </w:rPr>
            </w:pPr>
            <w:r>
              <w:rPr>
                <w:rFonts w:ascii="Century Gothic" w:hAnsi="Century Gothic"/>
              </w:rPr>
              <w:t xml:space="preserve">Generar ambientes de aprendizaje </w:t>
            </w:r>
          </w:p>
        </w:tc>
        <w:tc>
          <w:tcPr>
            <w:tcW w:w="4489" w:type="dxa"/>
          </w:tcPr>
          <w:p w:rsidR="00082A01" w:rsidRPr="004C592C" w:rsidRDefault="00E627CB" w:rsidP="00CD6DAB">
            <w:pPr>
              <w:rPr>
                <w:rFonts w:ascii="Century Gothic" w:hAnsi="Century Gothic"/>
              </w:rPr>
            </w:pPr>
            <w:r>
              <w:rPr>
                <w:rFonts w:ascii="Century Gothic" w:hAnsi="Century Gothic"/>
              </w:rPr>
              <w:t xml:space="preserve">Desarrollar comunicación, interacciones que posibilite el aprendizaje, que conlleva el conocimiento del contexto y materiales educativos </w:t>
            </w:r>
          </w:p>
        </w:tc>
      </w:tr>
      <w:tr w:rsidR="00082A01" w:rsidTr="00CD6DAB">
        <w:tc>
          <w:tcPr>
            <w:tcW w:w="4489" w:type="dxa"/>
          </w:tcPr>
          <w:p w:rsidR="00082A01" w:rsidRPr="00E627CB" w:rsidRDefault="00E627CB" w:rsidP="00CD6DAB">
            <w:pPr>
              <w:rPr>
                <w:rFonts w:ascii="Century Gothic" w:hAnsi="Century Gothic"/>
              </w:rPr>
            </w:pPr>
            <w:r w:rsidRPr="00E627CB">
              <w:rPr>
                <w:rFonts w:ascii="Century Gothic" w:hAnsi="Century Gothic"/>
              </w:rPr>
              <w:t xml:space="preserve">Trabajar en colaboración para construir el aprendizaje </w:t>
            </w:r>
          </w:p>
        </w:tc>
        <w:tc>
          <w:tcPr>
            <w:tcW w:w="4489" w:type="dxa"/>
          </w:tcPr>
          <w:p w:rsidR="00082A01" w:rsidRPr="00E627CB" w:rsidRDefault="00E627CB" w:rsidP="00CD6DAB">
            <w:pPr>
              <w:rPr>
                <w:rFonts w:ascii="Century Gothic" w:hAnsi="Century Gothic"/>
              </w:rPr>
            </w:pPr>
            <w:r>
              <w:rPr>
                <w:rFonts w:ascii="Century Gothic" w:hAnsi="Century Gothic"/>
              </w:rPr>
              <w:t>Trabajar en conjunto con otras personas, el cual se refiere a que el alumno debe ser inclusivo, con metas comunes, compartir liderazgo, desarrollar la responsabilidad y corresponsabilidad, así como los entornos presenciales.</w:t>
            </w:r>
          </w:p>
        </w:tc>
      </w:tr>
      <w:tr w:rsidR="00082A01" w:rsidTr="00CD6DAB">
        <w:tc>
          <w:tcPr>
            <w:tcW w:w="4489" w:type="dxa"/>
          </w:tcPr>
          <w:p w:rsidR="00082A01" w:rsidRPr="00E627CB" w:rsidRDefault="00E627CB" w:rsidP="00CD6DAB">
            <w:pPr>
              <w:rPr>
                <w:rFonts w:ascii="Century Gothic" w:hAnsi="Century Gothic"/>
              </w:rPr>
            </w:pPr>
            <w:r>
              <w:rPr>
                <w:rFonts w:ascii="Century Gothic" w:hAnsi="Century Gothic"/>
              </w:rPr>
              <w:t xml:space="preserve">Poner énfasis en el desarrollo de competencias, el logro de los estándares curriculares y los aprendizajes esperados. </w:t>
            </w:r>
          </w:p>
        </w:tc>
        <w:tc>
          <w:tcPr>
            <w:tcW w:w="4489" w:type="dxa"/>
          </w:tcPr>
          <w:p w:rsidR="00082A01" w:rsidRDefault="00E627CB" w:rsidP="00CD6DAB">
            <w:pPr>
              <w:rPr>
                <w:rFonts w:ascii="Century Gothic" w:hAnsi="Century Gothic"/>
              </w:rPr>
            </w:pPr>
            <w:r>
              <w:rPr>
                <w:rFonts w:ascii="Century Gothic" w:hAnsi="Century Gothic"/>
              </w:rPr>
              <w:t>Competencia saber, saber</w:t>
            </w:r>
            <w:r w:rsidR="008B17DA">
              <w:rPr>
                <w:rFonts w:ascii="Century Gothic" w:hAnsi="Century Gothic"/>
              </w:rPr>
              <w:t xml:space="preserve"> ser y saber hacer. Estándares curriculares; lo que se pretende lograr al culminar un periodo escolar. </w:t>
            </w:r>
          </w:p>
          <w:p w:rsidR="008B17DA" w:rsidRPr="00E627CB" w:rsidRDefault="008B17DA" w:rsidP="00CD6DAB">
            <w:pPr>
              <w:rPr>
                <w:rFonts w:ascii="Century Gothic" w:hAnsi="Century Gothic"/>
              </w:rPr>
            </w:pPr>
            <w:r>
              <w:rPr>
                <w:rFonts w:ascii="Century Gothic" w:hAnsi="Century Gothic"/>
              </w:rPr>
              <w:t>Aprendizaje esperado; lo que se espera que el alumno deba saber, saber ser y saber hacer.</w:t>
            </w:r>
          </w:p>
        </w:tc>
      </w:tr>
      <w:tr w:rsidR="00082A01" w:rsidTr="00CD6DAB">
        <w:tc>
          <w:tcPr>
            <w:tcW w:w="4489" w:type="dxa"/>
          </w:tcPr>
          <w:p w:rsidR="00082A01" w:rsidRPr="008B17DA" w:rsidRDefault="008B17DA" w:rsidP="00CD6DAB">
            <w:pPr>
              <w:rPr>
                <w:rFonts w:ascii="Century Gothic" w:hAnsi="Century Gothic"/>
              </w:rPr>
            </w:pPr>
            <w:r>
              <w:rPr>
                <w:rFonts w:ascii="Century Gothic" w:hAnsi="Century Gothic"/>
              </w:rPr>
              <w:t>Usar materiales educativos para fortalecer el aprendizaje.</w:t>
            </w:r>
          </w:p>
        </w:tc>
        <w:tc>
          <w:tcPr>
            <w:tcW w:w="4489" w:type="dxa"/>
          </w:tcPr>
          <w:p w:rsidR="00082A01" w:rsidRPr="008B17DA" w:rsidRDefault="008B17DA" w:rsidP="00CD6DAB">
            <w:pPr>
              <w:rPr>
                <w:rFonts w:ascii="Century Gothic" w:hAnsi="Century Gothic"/>
              </w:rPr>
            </w:pPr>
            <w:r>
              <w:rPr>
                <w:rFonts w:ascii="Century Gothic" w:hAnsi="Century Gothic"/>
              </w:rPr>
              <w:t xml:space="preserve">Es aquí donde el maestro actúa como mediador para el uso adecuado de la biblioteca, objetos de aprendizaje y otros recursos educativos que sirvan para el fortalecimiento del aprendizaje. </w:t>
            </w:r>
          </w:p>
        </w:tc>
      </w:tr>
      <w:tr w:rsidR="00082A01" w:rsidTr="00CD6DAB">
        <w:tc>
          <w:tcPr>
            <w:tcW w:w="4489" w:type="dxa"/>
          </w:tcPr>
          <w:p w:rsidR="00082A01" w:rsidRPr="008B17DA" w:rsidRDefault="008B17DA" w:rsidP="00CD6DAB">
            <w:pPr>
              <w:rPr>
                <w:rFonts w:ascii="Century Gothic" w:hAnsi="Century Gothic"/>
              </w:rPr>
            </w:pPr>
            <w:r>
              <w:rPr>
                <w:rFonts w:ascii="Century Gothic" w:hAnsi="Century Gothic"/>
              </w:rPr>
              <w:t xml:space="preserve">Evaluar para el aprendizaje </w:t>
            </w:r>
          </w:p>
        </w:tc>
        <w:tc>
          <w:tcPr>
            <w:tcW w:w="4489" w:type="dxa"/>
          </w:tcPr>
          <w:p w:rsidR="00082A01" w:rsidRDefault="008B17DA" w:rsidP="00CD6DAB">
            <w:pPr>
              <w:rPr>
                <w:rFonts w:ascii="Century Gothic" w:hAnsi="Century Gothic"/>
              </w:rPr>
            </w:pPr>
            <w:r>
              <w:rPr>
                <w:rFonts w:ascii="Century Gothic" w:hAnsi="Century Gothic"/>
              </w:rPr>
              <w:t xml:space="preserve">El principal responsable es el maestro de evaluar los aprendizajes de sus alumnos. </w:t>
            </w:r>
          </w:p>
          <w:p w:rsidR="008B17DA" w:rsidRDefault="008B17DA" w:rsidP="00CD6DAB">
            <w:pPr>
              <w:pStyle w:val="Prrafodelista"/>
              <w:numPr>
                <w:ilvl w:val="0"/>
                <w:numId w:val="1"/>
              </w:numPr>
              <w:rPr>
                <w:rFonts w:ascii="Century Gothic" w:hAnsi="Century Gothic"/>
              </w:rPr>
            </w:pPr>
            <w:r>
              <w:rPr>
                <w:rFonts w:ascii="Century Gothic" w:hAnsi="Century Gothic"/>
              </w:rPr>
              <w:t>Evaluación continua</w:t>
            </w:r>
          </w:p>
          <w:p w:rsidR="008B17DA" w:rsidRPr="008B17DA" w:rsidRDefault="008B17DA" w:rsidP="00CD6DAB">
            <w:pPr>
              <w:pStyle w:val="Prrafodelista"/>
              <w:numPr>
                <w:ilvl w:val="0"/>
                <w:numId w:val="1"/>
              </w:numPr>
              <w:rPr>
                <w:rFonts w:ascii="Century Gothic" w:hAnsi="Century Gothic"/>
              </w:rPr>
            </w:pPr>
            <w:r>
              <w:rPr>
                <w:rFonts w:ascii="Century Gothic" w:hAnsi="Century Gothic"/>
              </w:rPr>
              <w:t xml:space="preserve">Realiza modificaciones en su planificación y práctica, creando oportunidades de aprendizaje de acuerdo a sus evaluaciones, con el objetivo que sus alumnos logren los </w:t>
            </w:r>
            <w:r>
              <w:rPr>
                <w:rFonts w:ascii="Century Gothic" w:hAnsi="Century Gothic"/>
              </w:rPr>
              <w:lastRenderedPageBreak/>
              <w:t xml:space="preserve">aprendizajes establecidos. </w:t>
            </w:r>
          </w:p>
        </w:tc>
      </w:tr>
      <w:tr w:rsidR="00082A01" w:rsidTr="00CD6DAB">
        <w:tc>
          <w:tcPr>
            <w:tcW w:w="4489" w:type="dxa"/>
          </w:tcPr>
          <w:p w:rsidR="00082A01" w:rsidRPr="008B17DA" w:rsidRDefault="008B17DA" w:rsidP="00CD6DAB">
            <w:pPr>
              <w:rPr>
                <w:rFonts w:ascii="Century Gothic" w:hAnsi="Century Gothic"/>
              </w:rPr>
            </w:pPr>
            <w:r>
              <w:rPr>
                <w:rFonts w:ascii="Century Gothic" w:hAnsi="Century Gothic"/>
              </w:rPr>
              <w:lastRenderedPageBreak/>
              <w:t xml:space="preserve">Favorecer la inclusión para atender a la diversidad. </w:t>
            </w:r>
          </w:p>
        </w:tc>
        <w:tc>
          <w:tcPr>
            <w:tcW w:w="4489" w:type="dxa"/>
          </w:tcPr>
          <w:p w:rsidR="00082A01" w:rsidRPr="008C30FE" w:rsidRDefault="008C30FE" w:rsidP="00CD6DAB">
            <w:pPr>
              <w:rPr>
                <w:rFonts w:ascii="Century Gothic" w:hAnsi="Century Gothic"/>
              </w:rPr>
            </w:pPr>
            <w:r>
              <w:rPr>
                <w:rFonts w:ascii="Century Gothic" w:hAnsi="Century Gothic"/>
              </w:rPr>
              <w:t xml:space="preserve">La educación debe ser inclusiva ocupándose de reducir al máximo la desigualdad del acceso a las oportunidades y evitando los distintos tipos de discriminación a los que están expuestos los niños y adolescentes. </w:t>
            </w:r>
          </w:p>
        </w:tc>
      </w:tr>
      <w:tr w:rsidR="00CD6DAB" w:rsidTr="00CD6DAB">
        <w:tblPrEx>
          <w:tblCellMar>
            <w:left w:w="70" w:type="dxa"/>
            <w:right w:w="70" w:type="dxa"/>
          </w:tblCellMar>
          <w:tblLook w:val="0000" w:firstRow="0" w:lastRow="0" w:firstColumn="0" w:lastColumn="0" w:noHBand="0" w:noVBand="0"/>
        </w:tblPrEx>
        <w:trPr>
          <w:trHeight w:val="825"/>
        </w:trPr>
        <w:tc>
          <w:tcPr>
            <w:tcW w:w="4485" w:type="dxa"/>
          </w:tcPr>
          <w:p w:rsidR="00CD6DAB" w:rsidRPr="00CD6DAB" w:rsidRDefault="00CD6DAB" w:rsidP="00CD6DAB">
            <w:pPr>
              <w:rPr>
                <w:rFonts w:ascii="Century Gothic" w:hAnsi="Century Gothic"/>
              </w:rPr>
            </w:pPr>
            <w:r>
              <w:rPr>
                <w:rFonts w:ascii="Century Gothic" w:hAnsi="Century Gothic"/>
              </w:rPr>
              <w:t>Incorporar temas de relevancia</w:t>
            </w:r>
          </w:p>
        </w:tc>
        <w:tc>
          <w:tcPr>
            <w:tcW w:w="4493" w:type="dxa"/>
          </w:tcPr>
          <w:p w:rsidR="00CD6DAB" w:rsidRPr="00CD6DAB" w:rsidRDefault="00CD6DAB" w:rsidP="00CD6DAB">
            <w:pPr>
              <w:rPr>
                <w:rFonts w:ascii="Century Gothic" w:hAnsi="Century Gothic"/>
              </w:rPr>
            </w:pPr>
            <w:r>
              <w:rPr>
                <w:rFonts w:ascii="Century Gothic" w:hAnsi="Century Gothic"/>
              </w:rPr>
              <w:t>Temas de relevancia que se derivan de la sociedad cambiante y que requiere que todos sus integrantes actúen con responsabilidad ante el medio natural</w:t>
            </w:r>
            <w:r w:rsidR="00D84EC1">
              <w:rPr>
                <w:rFonts w:ascii="Century Gothic" w:hAnsi="Century Gothic"/>
              </w:rPr>
              <w:t xml:space="preserve">, social, salud cultural y lingüística. </w:t>
            </w:r>
          </w:p>
        </w:tc>
      </w:tr>
      <w:tr w:rsidR="00CD6DAB" w:rsidTr="00CD6DAB">
        <w:tblPrEx>
          <w:tblCellMar>
            <w:left w:w="70" w:type="dxa"/>
            <w:right w:w="70" w:type="dxa"/>
          </w:tblCellMar>
          <w:tblLook w:val="0000" w:firstRow="0" w:lastRow="0" w:firstColumn="0" w:lastColumn="0" w:noHBand="0" w:noVBand="0"/>
        </w:tblPrEx>
        <w:trPr>
          <w:trHeight w:val="615"/>
        </w:trPr>
        <w:tc>
          <w:tcPr>
            <w:tcW w:w="4485" w:type="dxa"/>
          </w:tcPr>
          <w:p w:rsidR="00CD6DAB" w:rsidRPr="00D84EC1" w:rsidRDefault="00D84EC1" w:rsidP="00D84EC1">
            <w:pPr>
              <w:rPr>
                <w:rFonts w:ascii="Century Gothic" w:hAnsi="Century Gothic"/>
              </w:rPr>
            </w:pPr>
            <w:r>
              <w:rPr>
                <w:rFonts w:ascii="Century Gothic" w:hAnsi="Century Gothic"/>
              </w:rPr>
              <w:t xml:space="preserve">Renovar el pacto entre alumno, familia y escuela. </w:t>
            </w:r>
          </w:p>
        </w:tc>
        <w:tc>
          <w:tcPr>
            <w:tcW w:w="4493" w:type="dxa"/>
          </w:tcPr>
          <w:p w:rsidR="00CD6DAB" w:rsidRPr="00D84EC1" w:rsidRDefault="00D84EC1" w:rsidP="00D84EC1">
            <w:pPr>
              <w:rPr>
                <w:rFonts w:ascii="Century Gothic" w:hAnsi="Century Gothic"/>
              </w:rPr>
            </w:pPr>
            <w:r>
              <w:rPr>
                <w:rFonts w:ascii="Century Gothic" w:hAnsi="Century Gothic"/>
              </w:rPr>
              <w:t>Tiene como fin promover normas que regulen la convivencia diaria así como también que se establezcan vínculos entre los derechos y las responsabilidades.</w:t>
            </w:r>
          </w:p>
        </w:tc>
      </w:tr>
      <w:tr w:rsidR="00CD6DAB" w:rsidTr="00CD6DAB">
        <w:tblPrEx>
          <w:tblCellMar>
            <w:left w:w="70" w:type="dxa"/>
            <w:right w:w="70" w:type="dxa"/>
          </w:tblCellMar>
          <w:tblLook w:val="0000" w:firstRow="0" w:lastRow="0" w:firstColumn="0" w:lastColumn="0" w:noHBand="0" w:noVBand="0"/>
        </w:tblPrEx>
        <w:trPr>
          <w:trHeight w:val="930"/>
        </w:trPr>
        <w:tc>
          <w:tcPr>
            <w:tcW w:w="4485" w:type="dxa"/>
          </w:tcPr>
          <w:p w:rsidR="00CD6DAB" w:rsidRPr="00D84EC1" w:rsidRDefault="00D84EC1" w:rsidP="00D84EC1">
            <w:pPr>
              <w:rPr>
                <w:rFonts w:ascii="Century Gothic" w:hAnsi="Century Gothic"/>
              </w:rPr>
            </w:pPr>
            <w:r w:rsidRPr="00D84EC1">
              <w:rPr>
                <w:rFonts w:ascii="Century Gothic" w:hAnsi="Century Gothic"/>
              </w:rPr>
              <w:t xml:space="preserve">Reorientar el liderazgo </w:t>
            </w:r>
          </w:p>
        </w:tc>
        <w:tc>
          <w:tcPr>
            <w:tcW w:w="4493" w:type="dxa"/>
          </w:tcPr>
          <w:p w:rsidR="00CD6DAB" w:rsidRPr="00D84EC1" w:rsidRDefault="00D84EC1" w:rsidP="00D84EC1">
            <w:pPr>
              <w:rPr>
                <w:rFonts w:ascii="Century Gothic" w:hAnsi="Century Gothic"/>
              </w:rPr>
            </w:pPr>
            <w:r>
              <w:rPr>
                <w:rFonts w:ascii="Century Gothic" w:hAnsi="Century Gothic"/>
              </w:rPr>
              <w:t xml:space="preserve">Requiere de participación activa de estudiantes, docentes, directivos escolares, padres de familia y  otros actores en un clima de respeto corresponsabilidad, transparencia y rendición de cuentas. </w:t>
            </w:r>
          </w:p>
        </w:tc>
      </w:tr>
      <w:tr w:rsidR="00CD6DAB" w:rsidTr="00CD6DAB">
        <w:tblPrEx>
          <w:tblCellMar>
            <w:left w:w="70" w:type="dxa"/>
            <w:right w:w="70" w:type="dxa"/>
          </w:tblCellMar>
          <w:tblLook w:val="0000" w:firstRow="0" w:lastRow="0" w:firstColumn="0" w:lastColumn="0" w:noHBand="0" w:noVBand="0"/>
        </w:tblPrEx>
        <w:trPr>
          <w:trHeight w:val="525"/>
        </w:trPr>
        <w:tc>
          <w:tcPr>
            <w:tcW w:w="4485" w:type="dxa"/>
          </w:tcPr>
          <w:p w:rsidR="00CD6DAB" w:rsidRPr="00D84EC1" w:rsidRDefault="00D84EC1" w:rsidP="00D84EC1">
            <w:pPr>
              <w:rPr>
                <w:rFonts w:ascii="Century Gothic" w:hAnsi="Century Gothic"/>
              </w:rPr>
            </w:pPr>
            <w:r>
              <w:rPr>
                <w:rFonts w:ascii="Century Gothic" w:hAnsi="Century Gothic"/>
              </w:rPr>
              <w:t xml:space="preserve">La tutoría y asesoría académica de la escuela </w:t>
            </w:r>
          </w:p>
        </w:tc>
        <w:tc>
          <w:tcPr>
            <w:tcW w:w="4493" w:type="dxa"/>
          </w:tcPr>
          <w:p w:rsidR="00CD6DAB" w:rsidRPr="00D84EC1" w:rsidRDefault="00D84EC1" w:rsidP="00D84EC1">
            <w:pPr>
              <w:rPr>
                <w:rFonts w:ascii="Century Gothic" w:hAnsi="Century Gothic"/>
              </w:rPr>
            </w:pPr>
            <w:proofErr w:type="gramStart"/>
            <w:r>
              <w:rPr>
                <w:rFonts w:ascii="Century Gothic" w:hAnsi="Century Gothic"/>
              </w:rPr>
              <w:t>sus</w:t>
            </w:r>
            <w:proofErr w:type="gramEnd"/>
            <w:r>
              <w:rPr>
                <w:rFonts w:ascii="Century Gothic" w:hAnsi="Century Gothic"/>
              </w:rPr>
              <w:t xml:space="preserve"> destinatarios son estudiantes o docentes, en el caso del alumno sirve para orientarlo si presenta una situación como rezago o cuente con habilidades sobresalientes, en el de docente se le ayuda o asesora para un mejor desempeño y dominio de los programas de estudio. </w:t>
            </w:r>
          </w:p>
        </w:tc>
      </w:tr>
    </w:tbl>
    <w:p w:rsidR="00082A01" w:rsidRDefault="00082A01" w:rsidP="00DA5767">
      <w:pPr>
        <w:jc w:val="both"/>
        <w:rPr>
          <w:rFonts w:ascii="Century Gothic" w:hAnsi="Century Gothic"/>
          <w:b/>
          <w:sz w:val="36"/>
        </w:rPr>
      </w:pPr>
    </w:p>
    <w:p w:rsidR="00D84EC1" w:rsidRDefault="00D84EC1" w:rsidP="00DA5767">
      <w:pPr>
        <w:jc w:val="both"/>
        <w:rPr>
          <w:rFonts w:ascii="Century Gothic" w:hAnsi="Century Gothic"/>
          <w:b/>
          <w:sz w:val="36"/>
        </w:rPr>
      </w:pPr>
    </w:p>
    <w:p w:rsidR="00D84EC1" w:rsidRDefault="00D84EC1" w:rsidP="00DA5767">
      <w:pPr>
        <w:jc w:val="both"/>
        <w:rPr>
          <w:rFonts w:ascii="Century Gothic" w:hAnsi="Century Gothic"/>
          <w:b/>
          <w:sz w:val="36"/>
        </w:rPr>
      </w:pPr>
    </w:p>
    <w:p w:rsidR="00D84EC1" w:rsidRDefault="00D84EC1" w:rsidP="00DA5767">
      <w:pPr>
        <w:jc w:val="both"/>
        <w:rPr>
          <w:rFonts w:ascii="Century Gothic" w:hAnsi="Century Gothic"/>
          <w:b/>
          <w:sz w:val="36"/>
        </w:rPr>
      </w:pPr>
    </w:p>
    <w:p w:rsidR="00D84EC1" w:rsidRDefault="00D84EC1" w:rsidP="00DA5767">
      <w:pPr>
        <w:jc w:val="both"/>
        <w:rPr>
          <w:rFonts w:ascii="Century Gothic" w:hAnsi="Century Gothic"/>
          <w:b/>
          <w:sz w:val="36"/>
        </w:rPr>
      </w:pPr>
    </w:p>
    <w:p w:rsidR="00D84EC1" w:rsidRDefault="00D84EC1" w:rsidP="00DA5767">
      <w:pPr>
        <w:jc w:val="both"/>
        <w:rPr>
          <w:rFonts w:ascii="Century Gothic" w:hAnsi="Century Gothic"/>
          <w:b/>
          <w:sz w:val="36"/>
        </w:rPr>
      </w:pPr>
    </w:p>
    <w:p w:rsidR="00D84EC1" w:rsidRDefault="00D84EC1" w:rsidP="00DA5767">
      <w:pPr>
        <w:jc w:val="both"/>
        <w:rPr>
          <w:rFonts w:ascii="Century Gothic" w:hAnsi="Century Gothic"/>
          <w:b/>
          <w:sz w:val="36"/>
        </w:rPr>
      </w:pPr>
    </w:p>
    <w:p w:rsidR="00D84EC1" w:rsidRDefault="00D84EC1" w:rsidP="00DA5767">
      <w:pPr>
        <w:jc w:val="both"/>
        <w:rPr>
          <w:rFonts w:ascii="Century Gothic" w:hAnsi="Century Gothic"/>
          <w:sz w:val="28"/>
        </w:rPr>
      </w:pPr>
      <w:r w:rsidRPr="00D84EC1">
        <w:rPr>
          <w:rFonts w:ascii="Century Gothic" w:hAnsi="Century Gothic"/>
          <w:sz w:val="28"/>
        </w:rPr>
        <w:t>En mi opinión personal considero que las asignaturas o campos como se manejan en preescolar tiene  mucha transversalidad entre ellos, así como los principios pedagógicos tiene un estrecho ligamento entre las asignaturas, para lograr la educación integral que exige el alumnado de la pres</w:t>
      </w:r>
      <w:r>
        <w:rPr>
          <w:rFonts w:ascii="Century Gothic" w:hAnsi="Century Gothic"/>
          <w:sz w:val="28"/>
        </w:rPr>
        <w:t>ente sociedad cambiante.</w:t>
      </w:r>
    </w:p>
    <w:p w:rsidR="00D84EC1" w:rsidRPr="00D84EC1" w:rsidRDefault="00D84EC1" w:rsidP="00DA5767">
      <w:pPr>
        <w:jc w:val="both"/>
        <w:rPr>
          <w:rFonts w:ascii="Century Gothic" w:hAnsi="Century Gothic"/>
          <w:sz w:val="28"/>
        </w:rPr>
      </w:pPr>
      <w:r>
        <w:rPr>
          <w:rFonts w:ascii="Century Gothic" w:hAnsi="Century Gothic"/>
          <w:sz w:val="28"/>
        </w:rPr>
        <w:t>Considero que los principios pedagógicos están basados en una realidad social en la cual necesitan ser aplicados en toda su totalidad si es que su propósito es formar alumnos competentes para la sociedad</w:t>
      </w:r>
      <w:r w:rsidR="00AC0579">
        <w:rPr>
          <w:rFonts w:ascii="Century Gothic" w:hAnsi="Century Gothic"/>
          <w:sz w:val="28"/>
        </w:rPr>
        <w:t xml:space="preserve">. </w:t>
      </w:r>
      <w:bookmarkStart w:id="0" w:name="_GoBack"/>
      <w:bookmarkEnd w:id="0"/>
    </w:p>
    <w:sectPr w:rsidR="00D84EC1" w:rsidRPr="00D84E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14659"/>
    <w:multiLevelType w:val="hybridMultilevel"/>
    <w:tmpl w:val="32984E50"/>
    <w:lvl w:ilvl="0" w:tplc="5C8A7112">
      <w:start w:val="1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767"/>
    <w:rsid w:val="00082A01"/>
    <w:rsid w:val="004C592C"/>
    <w:rsid w:val="008B17DA"/>
    <w:rsid w:val="008C30FE"/>
    <w:rsid w:val="00AC0579"/>
    <w:rsid w:val="00B22844"/>
    <w:rsid w:val="00CD6DAB"/>
    <w:rsid w:val="00D454DD"/>
    <w:rsid w:val="00D84EC1"/>
    <w:rsid w:val="00DA5767"/>
    <w:rsid w:val="00E627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57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767"/>
    <w:rPr>
      <w:rFonts w:ascii="Tahoma" w:hAnsi="Tahoma" w:cs="Tahoma"/>
      <w:sz w:val="16"/>
      <w:szCs w:val="16"/>
    </w:rPr>
  </w:style>
  <w:style w:type="table" w:styleId="Tablaconcuadrcula">
    <w:name w:val="Table Grid"/>
    <w:basedOn w:val="Tablanormal"/>
    <w:uiPriority w:val="59"/>
    <w:rsid w:val="00082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B17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57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767"/>
    <w:rPr>
      <w:rFonts w:ascii="Tahoma" w:hAnsi="Tahoma" w:cs="Tahoma"/>
      <w:sz w:val="16"/>
      <w:szCs w:val="16"/>
    </w:rPr>
  </w:style>
  <w:style w:type="table" w:styleId="Tablaconcuadrcula">
    <w:name w:val="Table Grid"/>
    <w:basedOn w:val="Tablanormal"/>
    <w:uiPriority w:val="59"/>
    <w:rsid w:val="00082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B1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638</Words>
  <Characters>3512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2015-12-11T01:51:00Z</dcterms:created>
  <dcterms:modified xsi:type="dcterms:W3CDTF">2015-12-11T03:25:00Z</dcterms:modified>
</cp:coreProperties>
</file>